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40" w:rsidRPr="00C3683F" w:rsidRDefault="00E76340" w:rsidP="00E7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3F">
        <w:rPr>
          <w:rFonts w:ascii="Times New Roman" w:hAnsi="Times New Roman" w:cs="Times New Roman"/>
          <w:b/>
          <w:color w:val="000000"/>
          <w:sz w:val="40"/>
          <w:szCs w:val="40"/>
        </w:rPr>
        <w:t>Office of the Attorney General</w:t>
      </w:r>
    </w:p>
    <w:p w:rsidR="00E76340" w:rsidRPr="00C3683F" w:rsidRDefault="00E76340" w:rsidP="00E7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3F">
        <w:rPr>
          <w:rFonts w:ascii="Times New Roman" w:hAnsi="Times New Roman" w:cs="Times New Roman"/>
          <w:b/>
          <w:color w:val="000000"/>
          <w:sz w:val="40"/>
          <w:szCs w:val="40"/>
        </w:rPr>
        <w:t>A GUIDE TO NON-PROFITS</w:t>
      </w:r>
    </w:p>
    <w:p w:rsidR="00E76340" w:rsidRDefault="00E76340" w:rsidP="00E7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ADAM PAUL LAXALT</w:t>
      </w:r>
    </w:p>
    <w:p w:rsidR="00E76340" w:rsidRDefault="00E76340" w:rsidP="00E7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ATTORNEY GENERAL</w:t>
      </w:r>
    </w:p>
    <w:p w:rsid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INTRODUCTION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Directors of Nevada nonprofit corporations are responsible for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management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of the business and affairs of the organization. This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does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not mean that the directors are responsible for the day-to-da</w:t>
      </w:r>
      <w:bookmarkStart w:id="0" w:name="_GoBack"/>
      <w:bookmarkEnd w:id="0"/>
      <w:r w:rsidRPr="00E76340">
        <w:rPr>
          <w:rFonts w:ascii="Times New Roman" w:hAnsi="Times New Roman" w:cs="Times New Roman"/>
          <w:color w:val="000000"/>
          <w:sz w:val="32"/>
          <w:szCs w:val="32"/>
        </w:rPr>
        <w:t>y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operation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of the nonprofit corporation. Rather, directors are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responsible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for appointing officers to effectively carry out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daily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tasks of running the organization. Directors must supervise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and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direct the officers, and govern the organization's effort to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accomplish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its charitable or public purpose. In this regard, the law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imposes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upon directors the fiduciary duties of care, loyalty and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obedience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to the law. To enable you to meet these obligations,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law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affords you certain rights.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Your duties and rights as a director are related to creation of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nonprofit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corporation to promote a charitable or public purpose as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opposed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to obtaining a private benefit. A nonprofit organization is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primarily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funded by grants, donations, and fund raising activities.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The donor or grantor expects that the organization will use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contribution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to achieve the particular public benefit. In a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conventional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sense, the nonprofit corporation does not own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property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which its receives from donors. Instead, it holds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property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in "trust" for a specific public purpose.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The directors' rights and duties of care, loyalty and obedience to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the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law protect this public trust from abuse. Misappropriating or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wasting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contributions violates the public trust which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organization's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directors and officers have assumed.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consequences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of violating the public trust may be severe for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and its individual directors.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The nonprofit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itself, however, may be held liable for negligent or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wrongful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acts of its employees or agents. In an extreme case,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may be dissolved. 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Under Nevada Revised Statutes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(NRS) 41.480, a director may be held personally liable for injuries caused by the director's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intentional misconduct, fraud, or knowing violation of the law.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If, on the other hand, the director exercises due care in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managing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the nonprofit organization, the director is immune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from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liability.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This guide will discuss your rights and duties, along with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some of the applicable Nevada statutes. Chapter 82 of the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NRS governs the formation and operation of Nevada nonprofit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organizations. Directors should review a current version of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this statute. Since the state legislature may amend these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statutes, directors should refer to the text of the statutes to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learn about any changes affecting their responsibilities since</w:t>
      </w:r>
    </w:p>
    <w:p w:rsid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the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publication of this edition. This guide is not intended to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prescribe the exact manner in which you must act in all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situations. For more specific information or advice, you may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contact a private attorney or one of the resources available in</w:t>
      </w:r>
      <w:r w:rsidR="00247A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the nonprofit community.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DUTY OF CARE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Directors of Nevada nonprofit corporations must discharge their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duties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in good faith and in a manner which the director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reasonably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believes to be in the best interests of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. NRS 82.221(1). The director is held to a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reasonable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person" standard, which means the director must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exercise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the care an ordinarily prudent person would exercise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under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similar circumstances. The exercise of due care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includes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: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1. Active Participation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Wingdings" w:hAnsi="Wingdings" w:cs="Wingdings"/>
          <w:b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b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Actively participate in the management of the nonprofit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. This includes attending meetings of the board,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evaluating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reports, reviewing performance of executive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officers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, and setting the executive officer's compensation.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Wingdings" w:hAnsi="Wingdings" w:cs="Wingdings"/>
          <w:b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b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Receive information beforehand about matters upon which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you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will vote in meetings. Ask questions and use your own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judgment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Wingdings" w:hAnsi="Wingdings" w:cs="Wingdings"/>
          <w:b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b/>
          <w:color w:val="000000"/>
          <w:sz w:val="32"/>
          <w:szCs w:val="32"/>
        </w:rPr>
        <w:t>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Beware of the one person show. 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That is, if one or two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directors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dominate the board and the organization's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activities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do not relax and assume everything is running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smoothly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"</w:t>
      </w:r>
      <w:proofErr w:type="spell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Nonmanagement</w:t>
      </w:r>
      <w:proofErr w:type="spell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" is the quickest route toward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trouble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Also, 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do not allow staff to exercise undue control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over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the board.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Be aware of, and informed about, every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major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action taken by the organization. The buck stops with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you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2. Following the Money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E76340">
        <w:rPr>
          <w:rFonts w:ascii="Wingdings" w:hAnsi="Wingdings" w:cs="Wingdings"/>
          <w:b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b/>
          <w:color w:val="000000"/>
          <w:sz w:val="32"/>
          <w:szCs w:val="32"/>
        </w:rPr>
        <w:t>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Be involved and informed in all aspects of the finances of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the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nonprofit organization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Make sure a realistic annual budget is developed.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should have an adequate internal accounting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system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. Require management to produce timely and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accurate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income and expense statements, balance sheets,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>and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budget status reports. 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E76340">
        <w:rPr>
          <w:rFonts w:ascii="Wingdings" w:hAnsi="Wingdings" w:cs="Wingdings"/>
          <w:b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b/>
          <w:color w:val="000000"/>
          <w:sz w:val="32"/>
          <w:szCs w:val="32"/>
        </w:rPr>
        <w:t>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Obtain confirmation from management that all required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filings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, (such as tax returns) are submitted and employee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withholding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taxes and insurance premiums are paid in a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timely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manner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E76340">
        <w:rPr>
          <w:rFonts w:ascii="Wingdings" w:hAnsi="Wingdings" w:cs="Wingdings"/>
          <w:b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b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Consider maintaining a standing audit and </w:t>
      </w:r>
      <w:r w:rsidRPr="00E7634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finance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committee</w:t>
      </w:r>
      <w:proofErr w:type="gramEnd"/>
      <w:r w:rsidRPr="00E7634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</w:p>
    <w:p w:rsidR="00E76340" w:rsidRPr="00544A4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4A45">
        <w:rPr>
          <w:rFonts w:ascii="Wingdings" w:hAnsi="Wingdings" w:cs="Wingdings"/>
          <w:b/>
          <w:color w:val="000000"/>
          <w:sz w:val="32"/>
          <w:szCs w:val="32"/>
        </w:rPr>
        <w:t></w:t>
      </w:r>
      <w:r w:rsidRPr="00544A45">
        <w:rPr>
          <w:rFonts w:ascii="Wingdings" w:hAnsi="Wingdings" w:cs="Wingdings"/>
          <w:b/>
          <w:color w:val="000000"/>
          <w:sz w:val="32"/>
          <w:szCs w:val="32"/>
        </w:rPr>
        <w:t></w:t>
      </w:r>
      <w:r w:rsidRPr="00544A45">
        <w:rPr>
          <w:rFonts w:ascii="Times New Roman" w:hAnsi="Times New Roman" w:cs="Times New Roman"/>
          <w:b/>
          <w:color w:val="000000"/>
          <w:sz w:val="32"/>
          <w:szCs w:val="32"/>
        </w:rPr>
        <w:t>Adopt an investment policy that requires funds to be</w:t>
      </w:r>
    </w:p>
    <w:p w:rsidR="00E76340" w:rsidRPr="00544A4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544A45">
        <w:rPr>
          <w:rFonts w:ascii="Times New Roman" w:hAnsi="Times New Roman" w:cs="Times New Roman"/>
          <w:b/>
          <w:color w:val="000000"/>
          <w:sz w:val="32"/>
          <w:szCs w:val="32"/>
        </w:rPr>
        <w:t>deposited</w:t>
      </w:r>
      <w:proofErr w:type="gramEnd"/>
      <w:r w:rsidRPr="00544A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in federally insured, interest bearing accounts.</w:t>
      </w:r>
    </w:p>
    <w:p w:rsidR="00E76340" w:rsidRPr="00544A4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44A45">
        <w:rPr>
          <w:rFonts w:ascii="Times New Roman" w:hAnsi="Times New Roman" w:cs="Times New Roman"/>
          <w:b/>
          <w:color w:val="000000"/>
          <w:sz w:val="32"/>
          <w:szCs w:val="32"/>
        </w:rPr>
        <w:t>If the board desires to invest larger sums in securities,</w:t>
      </w:r>
    </w:p>
    <w:p w:rsidR="00E76340" w:rsidRPr="00544A4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544A45">
        <w:rPr>
          <w:rFonts w:ascii="Times New Roman" w:hAnsi="Times New Roman" w:cs="Times New Roman"/>
          <w:b/>
          <w:color w:val="000000"/>
          <w:sz w:val="32"/>
          <w:szCs w:val="32"/>
        </w:rPr>
        <w:t>select</w:t>
      </w:r>
      <w:proofErr w:type="gramEnd"/>
      <w:r w:rsidRPr="00544A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only those securities with a history of stability,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544A45">
        <w:rPr>
          <w:rFonts w:ascii="Times New Roman" w:hAnsi="Times New Roman" w:cs="Times New Roman"/>
          <w:b/>
          <w:color w:val="000000"/>
          <w:sz w:val="32"/>
          <w:szCs w:val="32"/>
        </w:rPr>
        <w:t>growth</w:t>
      </w:r>
      <w:proofErr w:type="gramEnd"/>
      <w:r w:rsidRPr="00544A4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and a good payment record. 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Do not subject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public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funds to high risk investments.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Above all, make certain the funds are being used for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organization's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charitable or public purpose.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Administrative expenses and promotional expenses,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including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compensation of employees and independent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contractors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, must be commensurate with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organization's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financial resources and capabilities. If an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raises funds for a charitable purpose but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consistently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uses virtually all its income for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lastRenderedPageBreak/>
        <w:t>administrative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and promotional expenses with little or no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distribution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to the charitable purpose, the board has failed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to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exercise due care.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3. Hiring Professional Fund Raisers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When hiring a professional fund raiser, select one who is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trustworthy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and fiscally responsible.  Ask for references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and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check with law enforcement agencies and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philanthropic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resource organizations.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Make sure any contract with a professional fund raiser or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consultant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, especially compensation terms, is fair and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reasonable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in light of the organization's financial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resources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and capabilities. Consult with an attorney to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review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fund raising contracts.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Beware of fraudulent "</w:t>
      </w:r>
      <w:proofErr w:type="spell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telefunders</w:t>
      </w:r>
      <w:proofErr w:type="spellEnd"/>
      <w:r w:rsidRPr="00E76340">
        <w:rPr>
          <w:rFonts w:ascii="Times New Roman" w:hAnsi="Times New Roman" w:cs="Times New Roman"/>
          <w:color w:val="000000"/>
          <w:sz w:val="32"/>
          <w:szCs w:val="32"/>
        </w:rPr>
        <w:t>" and other fraudulent fund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raisers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seeking to solicit funds on behalf of the nonprofit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. Fraudulent </w:t>
      </w:r>
      <w:proofErr w:type="spell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telefunders</w:t>
      </w:r>
      <w:proofErr w:type="spell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obtain large sums of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money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from individual donors by misleading them into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believing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they will receive a prize worth more than their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donation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. Typically, fraudulent </w:t>
      </w:r>
      <w:proofErr w:type="spell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telefunders</w:t>
      </w:r>
      <w:proofErr w:type="spell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target elderly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victims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and award prizes worth far less than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donation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. The nonprofit organization receives a small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percentage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of the fraudulently obtained funds. Dealing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with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fraudulent fund raisers can harm the nonprofit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organization's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reputation, jeopardize its tax exemption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status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, and expose it and the directors to potential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liability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Telefunders</w:t>
      </w:r>
      <w:proofErr w:type="spell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are required to be registered with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the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Consumer Affairs Division and misrepresentation in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soliciting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funds is a prohibited deceptive trade practice,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subject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to civil and/or criminal prosecution.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4. Records, Records, Records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Be familiar with the contents of the organization's books and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records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, including the articles, bylaws, accounting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records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, and minutes.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Written minutes should be taken at every board meeting.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Minutes must accurately record the votes cast and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identify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the names of those in the minority on any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question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Minutes should be signed, circulated to the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board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members for review, and presented for approval.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Financial records should be regularly audited by an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independent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accountant to ensure accuracy. 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5. Forming Committees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Unless otherwise provided in the articles or bylaws, directors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may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establish committees which exercise the powers of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the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board in a manner consistent with resolutions or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bylaws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. At least one director must be a committee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member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. NRS 82.206.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Committees cannot: amend, alter or repeal the articles or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bylaws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; elect, appoint or remove committee members,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directors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, or officers; authorize the transfer of all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organization's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property or assets; dissolve the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76340">
        <w:rPr>
          <w:rFonts w:ascii="Times New Roman" w:hAnsi="Times New Roman" w:cs="Times New Roman"/>
          <w:color w:val="000000"/>
          <w:sz w:val="32"/>
          <w:szCs w:val="32"/>
        </w:rPr>
        <w:t>organization</w:t>
      </w:r>
      <w:proofErr w:type="gramEnd"/>
      <w:r w:rsidRPr="00E76340">
        <w:rPr>
          <w:rFonts w:ascii="Times New Roman" w:hAnsi="Times New Roman" w:cs="Times New Roman"/>
          <w:color w:val="000000"/>
          <w:sz w:val="32"/>
          <w:szCs w:val="32"/>
        </w:rPr>
        <w:t>; adopt a plan for distribution of the assets.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30463E">
        <w:rPr>
          <w:rFonts w:ascii="Times New Roman" w:hAnsi="Times New Roman" w:cs="Times New Roman"/>
          <w:color w:val="000000"/>
          <w:sz w:val="32"/>
          <w:szCs w:val="32"/>
          <w:u w:val="single"/>
        </w:rPr>
        <w:t>Such a committee may not amend, alter, or repeal a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gramStart"/>
      <w:r w:rsidRPr="0030463E">
        <w:rPr>
          <w:rFonts w:ascii="Times New Roman" w:hAnsi="Times New Roman" w:cs="Times New Roman"/>
          <w:color w:val="000000"/>
          <w:sz w:val="32"/>
          <w:szCs w:val="32"/>
          <w:u w:val="single"/>
        </w:rPr>
        <w:t>board</w:t>
      </w:r>
      <w:proofErr w:type="gramEnd"/>
      <w:r w:rsidRPr="0030463E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resolution unless permitted to do so by the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gramStart"/>
      <w:r w:rsidRPr="0030463E">
        <w:rPr>
          <w:rFonts w:ascii="Times New Roman" w:hAnsi="Times New Roman" w:cs="Times New Roman"/>
          <w:color w:val="000000"/>
          <w:sz w:val="32"/>
          <w:szCs w:val="32"/>
          <w:u w:val="single"/>
        </w:rPr>
        <w:t>resolution</w:t>
      </w:r>
      <w:proofErr w:type="gramEnd"/>
      <w:r w:rsidRPr="0030463E">
        <w:rPr>
          <w:rFonts w:ascii="Times New Roman" w:hAnsi="Times New Roman" w:cs="Times New Roman"/>
          <w:color w:val="000000"/>
          <w:sz w:val="32"/>
          <w:szCs w:val="32"/>
          <w:u w:val="single"/>
        </w:rPr>
        <w:t>. NRS 82.206(4)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6. 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Conducting Investigations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Investigate warnings or reports of theft or mismanagement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by</w:t>
      </w:r>
      <w:proofErr w:type="gramEnd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officers or employees of the organization.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Where appropriate, consult with an attorney or other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professional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for assistance.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76340">
        <w:rPr>
          <w:rFonts w:ascii="Times New Roman" w:hAnsi="Times New Roman" w:cs="Times New Roman"/>
          <w:color w:val="000000"/>
          <w:sz w:val="32"/>
          <w:szCs w:val="32"/>
        </w:rPr>
        <w:t>7. Knowing your Rights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You have the right to obtain the information necessary to</w:t>
      </w:r>
    </w:p>
    <w:p w:rsidR="00E76340" w:rsidRPr="0030463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>enable</w:t>
      </w:r>
      <w:proofErr w:type="gramEnd"/>
      <w:r w:rsidRPr="0030463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you to carry out your responsibilities as a director.</w:t>
      </w:r>
    </w:p>
    <w:p w:rsidR="00E76340" w:rsidRPr="00E76340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>You have the right to reasonable access to management.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0D068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You have the right to inspect the internal information of the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068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organization</w:t>
      </w:r>
      <w:proofErr w:type="gramEnd"/>
      <w:r w:rsidRPr="000D068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r w:rsidRPr="00E7634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Under NRS 82.186, directors are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entitled</w:t>
      </w:r>
      <w:proofErr w:type="gramEnd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to inspect the books of account and all financial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records</w:t>
      </w:r>
      <w:proofErr w:type="gramEnd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during normal business hours. This right may be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enforced</w:t>
      </w:r>
      <w:proofErr w:type="gramEnd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in court as long as the director has given at least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five</w:t>
      </w:r>
      <w:proofErr w:type="gramEnd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days written demand to access the information and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will</w:t>
      </w:r>
      <w:proofErr w:type="gramEnd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use the information for a purpose related to the role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as</w:t>
      </w:r>
      <w:proofErr w:type="gramEnd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director. 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340">
        <w:rPr>
          <w:rFonts w:ascii="Wingdings" w:hAnsi="Wingdings" w:cs="Wingdings"/>
          <w:color w:val="000000"/>
          <w:sz w:val="32"/>
          <w:szCs w:val="32"/>
        </w:rPr>
        <w:t></w:t>
      </w:r>
      <w:r w:rsidRPr="00E76340">
        <w:rPr>
          <w:rFonts w:ascii="Wingdings" w:hAnsi="Wingdings" w:cs="Wingdings"/>
          <w:color w:val="000000"/>
          <w:sz w:val="32"/>
          <w:szCs w:val="32"/>
        </w:rPr>
        <w:t>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Directors are entitled to rely on the reports, opinions,</w:t>
      </w:r>
      <w:r w:rsid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financial records, or other information prepared by</w:t>
      </w:r>
      <w:r w:rsid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directors, officers, employees, committees, attorneys, and</w:t>
      </w:r>
      <w:r w:rsid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accountants as long as the director does not have</w:t>
      </w:r>
      <w:r w:rsid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knowledge which would cause such reliance to be</w:t>
      </w:r>
      <w:r w:rsid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unwarranted. NRS 82.221(2</w:t>
      </w:r>
      <w:proofErr w:type="gramStart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>)(</w:t>
      </w:r>
      <w:proofErr w:type="gramEnd"/>
      <w:r w:rsidRPr="008F5C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c). </w:t>
      </w:r>
    </w:p>
    <w:p w:rsidR="000D0685" w:rsidRDefault="000D0685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068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DUTY OF LOYALTY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Traditionally, directors have a duty to give their undivided loyalty to the nonprofit</w:t>
      </w:r>
      <w:r w:rsidR="000D0685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corporation. This duty requires board members to use the organization's funds and</w:t>
      </w:r>
      <w:r w:rsidR="000D0685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property to advance the public benefit of the organization rather than private</w:t>
      </w:r>
      <w:r w:rsidR="000D0685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interests. A potential conflict of interest between the duty of loyalty and a board</w:t>
      </w:r>
      <w:r w:rsidR="000D0685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member's private financial interests may arise if the board member engages in a</w:t>
      </w:r>
      <w:r w:rsidR="000D0685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business transaction with the nonprofit organization. Moreover, a board member's</w:t>
      </w:r>
      <w:r w:rsidR="000D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receipt of a financial benefit from the organization creates a negative public</w:t>
      </w:r>
      <w:r w:rsidR="000D0685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perception. To exercise the duty of loyalty: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1. Avoid Detrimental Conflicts of Interest. A red flag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should fly when board members are asked to approve a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contract or transaction with a director, a director's family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member, or a business in which a director has a financial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interest. Before voting on the transaction, the interested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board member should fully disclose his or her financial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interest to the entire board. The board should only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approve the transaction if it is clearly in the best interests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of the nonprofit organization. As a further precaution, the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interested director should abstain from discussion of, and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voting on, the matter.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2. Establish a Written Policy.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The board should establish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a written policy for dealing with conflicts of interest.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policy should address disclosure of financial interests and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withdrawal from discussion and voting by the interested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director. Due to the sensitivity of conflicts of interest, the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board may want to require that transactions benefiting a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director may be approved only by a greater than majority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vote or prohibit such transaction all together.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Also,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requiring an annual disclosure by all board members of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their business involvement with the nonprofit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organization</w:t>
      </w:r>
      <w:proofErr w:type="gramEnd"/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 recommended.</w:t>
      </w:r>
    </w:p>
    <w:p w:rsidR="00E76340" w:rsidRPr="00C01324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01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Misuse of Corporate Information. Directors cannot use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01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information, documents, records or other data obtained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01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from the nonprofit organization for a purpose unrelated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01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to the organization's interest. For example, a director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01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breaches the duty of loyalty by selling the organization's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01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donor list for personal gain. A misappropriation of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01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corporate information may subject the director to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C0132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criminal liability under NRS 82.186(3).</w:t>
      </w:r>
    </w:p>
    <w:p w:rsidR="000D0685" w:rsidRDefault="000D0685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DUTY OF OBEDIENCE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Board members have a duty to obey the governing documents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of the nonprofit organization and comply with state and federal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laws.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To exercise the duty of obedience: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1. Obey State and Federal Statutes.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Directors should be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familiar with state and federal laws relating to nonprofit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organizations, charitable solicitations, sales and use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taxes, FICA and income tax withholdings, and workers'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compensation obligations.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Detailed information of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Nevada's law governing charitable solicitations and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lotteries follows this section. Directors should also be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aware of the requirements of the Internal Revenue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Service to protect the organization's tax exemption status.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Meet Filing Requirements.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Comply with the deadlines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for filing tax returns, </w:t>
      </w:r>
      <w:proofErr w:type="gramStart"/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paying 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ncome</w:t>
      </w:r>
      <w:proofErr w:type="gramEnd"/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tax withholdings,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making social security payments, registering with the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Secretary of State's Office,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and so on.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3. Comply with Governing Documents.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Know and adhere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to the provisions in the organization's articles of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b/>
          <w:color w:val="000000"/>
          <w:sz w:val="24"/>
          <w:szCs w:val="24"/>
        </w:rPr>
        <w:t>incorporation and bylaws.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Make sure the board is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regularly holding meetings, receiving proper notice of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the meeting, and following the procedures for voting on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matters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Seek Outside Help. To ensure compliance with the law,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board members should obtain the assistance of legal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counsel, accountants or other qualified people.</w:t>
      </w:r>
    </w:p>
    <w:p w:rsidR="000D0685" w:rsidRDefault="000D0685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40" w:rsidRPr="00247A7B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color w:val="000000"/>
          <w:sz w:val="24"/>
          <w:szCs w:val="24"/>
        </w:rPr>
        <w:t xml:space="preserve">CHARITABLE SOLICITATION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Charitable Solicitation Act in Nevada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Between 1993 and 1995 the Federal Government and many of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states' Attorneys General engaged in several initiatives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aimed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at fraudulent telemarketers. It was during this campaign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against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telemarketing fraud that it became apparent that some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legitimate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charitable nonprofit organizations had unwittingly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contracted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with fraudulent telemarketers to raise funds for them.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The Attorney General then sponsored legislation to address the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fraudulent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practices these illegitimate telemarketers were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employing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>. And in 1997, the Nevada Legislature enacted the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Charitable Solicitation </w:t>
      </w: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Act  (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>NRS 598.1305) which prohibits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certain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conduct by a charitable organization.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1. Application of the Law.  The Charitable Solicitation Act applies to any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charitable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organization which directly or indirectly solicits contributions.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“Charitable organization" means any person or organization which: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Is tax exempt pursuant to the provisions of section 501(c</w:t>
      </w: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)(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>3) of the Internal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Revenue Code; or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Is, or holds himself out to be, established for a charitable purpose.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The term does not include organizations which solicits for bona fide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religious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purposes.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"Solicitation</w:t>
      </w: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"  means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any request for a contribution to a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charitable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organization, made from Nevada or from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outside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Nevada to Nevada residents, by: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Mail;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Commercial carrier;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Telephone, facsimile or other electronic device; or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A face-to-face meeting.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2. Prohibited acts.  It is illegal for </w:t>
      </w: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  person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>, in planning,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conducting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or executing a solicitation for or on behalf of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charitable organization to: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Make any statement or representation concerning a contribution which directly,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by implication, deceives or misleads a person acting reasonably under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circumstances; or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Make any statement or representation which omits any material fact, if the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lastRenderedPageBreak/>
        <w:t>omission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has the tendency or effect of deceiving or misleading a person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acting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reasonably under the circumstances.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Liability. The scope of liability </w:t>
      </w:r>
      <w:proofErr w:type="gramStart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for  nonprofit</w:t>
      </w:r>
      <w:proofErr w:type="gramEnd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corporations, its directors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and</w:t>
      </w:r>
      <w:proofErr w:type="gramEnd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officers is contained in NRS 41.480 and 41.485. 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>A nonprofit corporation liable for injuries or damages caused by the negligent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>or</w:t>
      </w:r>
      <w:proofErr w:type="gramEnd"/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wrongful acts of the nonprofit organization through: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>Its agents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2. Its employees; or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3. Its volunteers.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acting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within the scope of their agency or employment. 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C0E">
        <w:rPr>
          <w:rFonts w:ascii="Wingdings" w:hAnsi="Wingdings" w:cs="Wingdings"/>
          <w:b/>
          <w:color w:val="000000"/>
          <w:sz w:val="24"/>
          <w:szCs w:val="24"/>
        </w:rPr>
        <w:t></w:t>
      </w:r>
      <w:r w:rsidRPr="008F5C0E">
        <w:rPr>
          <w:rFonts w:ascii="Wingdings" w:hAnsi="Wingdings" w:cs="Wingdings"/>
          <w:b/>
          <w:color w:val="000000"/>
          <w:sz w:val="24"/>
          <w:szCs w:val="24"/>
        </w:rPr>
        <w:t></w:t>
      </w:r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>“Agent” means an: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>1. Officer;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>2. Director;</w:t>
      </w:r>
    </w:p>
    <w:p w:rsidR="00E76340" w:rsidRPr="008F5C0E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>3. Trustee;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Employee;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5. Volunteer.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whether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compensated or not 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“Volunteer” means a person who performs services without compensation,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other than reimbursement for actual and necessary expenses on behalf of</w:t>
      </w:r>
      <w:r w:rsidR="008F5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or to benefit a charitable organization, including its: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1. Officers;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2. Directors;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3. Trustees; or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4. Other persons working for the organization without compensation.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A non-volunteer officer, trustee, or director of a nonprofit organization is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personally</w:t>
      </w:r>
      <w:proofErr w:type="gramEnd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liable for act or omissions arising from failure in his official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capacity to exercise </w:t>
      </w:r>
      <w:r w:rsidRPr="008F5C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due care</w:t>
      </w: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regarding the management or operation of</w:t>
      </w:r>
      <w:r w:rsidR="008F5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entity where the act or omission involves: 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1. Intentional misconduct;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Fraud; or 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3. A knowing violation of the law.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A volunteer officer, trustee, or director is not liability for civil damages as a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result</w:t>
      </w:r>
      <w:proofErr w:type="gramEnd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an act or omission: 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1. Of an agent of the charitable organization; or</w:t>
      </w:r>
    </w:p>
    <w:p w:rsidR="00E76340" w:rsidRPr="00F24388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gramStart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services he performs for the charitable organization that are:</w:t>
      </w:r>
    </w:p>
    <w:p w:rsidR="00E76340" w:rsidRPr="00F24388" w:rsidRDefault="008F5C0E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76340" w:rsidRPr="00F24388">
        <w:rPr>
          <w:rFonts w:ascii="Times New Roman" w:hAnsi="Times New Roman" w:cs="Times New Roman"/>
          <w:b/>
          <w:color w:val="000000"/>
          <w:sz w:val="24"/>
          <w:szCs w:val="24"/>
        </w:rPr>
        <w:t>a. Not supervisory in nature;</w:t>
      </w:r>
    </w:p>
    <w:p w:rsidR="00E76340" w:rsidRPr="00F24388" w:rsidRDefault="008F5C0E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76340" w:rsidRPr="00F24388">
        <w:rPr>
          <w:rFonts w:ascii="Times New Roman" w:hAnsi="Times New Roman" w:cs="Times New Roman"/>
          <w:b/>
          <w:color w:val="000000"/>
          <w:sz w:val="24"/>
          <w:szCs w:val="24"/>
        </w:rPr>
        <w:t>b. Not part of any duties or responsibilities he may have as an officer,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6340"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director or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E76340" w:rsidRPr="00F24388">
        <w:rPr>
          <w:rFonts w:ascii="Times New Roman" w:hAnsi="Times New Roman" w:cs="Times New Roman"/>
          <w:b/>
          <w:color w:val="000000"/>
          <w:sz w:val="24"/>
          <w:szCs w:val="24"/>
        </w:rPr>
        <w:t>trustee of the charitable organization;</w:t>
      </w:r>
    </w:p>
    <w:p w:rsidR="00E76340" w:rsidRPr="00F24388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gramStart"/>
      <w:r w:rsidR="00E76340" w:rsidRPr="00F24388">
        <w:rPr>
          <w:rFonts w:ascii="Times New Roman" w:hAnsi="Times New Roman" w:cs="Times New Roman"/>
          <w:b/>
          <w:color w:val="000000"/>
          <w:sz w:val="24"/>
          <w:szCs w:val="24"/>
        </w:rPr>
        <w:t>unless</w:t>
      </w:r>
      <w:proofErr w:type="gramEnd"/>
      <w:r w:rsidR="00E76340" w:rsidRPr="00F243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his act is intentional, willful, wanton or malicious.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A7B">
        <w:rPr>
          <w:rFonts w:ascii="Times New Roman" w:hAnsi="Times New Roman" w:cs="Times New Roman"/>
          <w:b/>
          <w:color w:val="000000"/>
          <w:sz w:val="24"/>
          <w:szCs w:val="24"/>
        </w:rPr>
        <w:t>Jurisdiction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. The Attorney General has the primary</w:t>
      </w:r>
      <w:r w:rsidR="00247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jurisdiction to investigate and prosecute violations of</w:t>
      </w:r>
      <w:r w:rsidR="00247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NRS 598.1305 as deceptive trade practice.</w:t>
      </w:r>
    </w:p>
    <w:p w:rsidR="00247A7B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47A7B">
        <w:rPr>
          <w:rFonts w:ascii="Times New Roman" w:hAnsi="Times New Roman" w:cs="Times New Roman"/>
          <w:b/>
          <w:color w:val="000000"/>
          <w:sz w:val="24"/>
          <w:szCs w:val="24"/>
        </w:rPr>
        <w:t>Penalties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.  Violation of the Charitable Solicitation Act carries both civil</w:t>
      </w:r>
      <w:r w:rsidR="00247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and criminal penalties. NRS 598.0999.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247A7B">
        <w:rPr>
          <w:rFonts w:ascii="Times New Roman" w:hAnsi="Times New Roman" w:cs="Times New Roman"/>
          <w:b/>
          <w:color w:val="000000"/>
          <w:sz w:val="24"/>
          <w:szCs w:val="24"/>
        </w:rPr>
        <w:t>Civil Penalties may include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6340" w:rsidRPr="000D0685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1. A civil penalty not to exceed $2,500 for each violation.</w:t>
      </w:r>
    </w:p>
    <w:p w:rsidR="00E76340" w:rsidRPr="000D0685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2. If an elderly or disabled person is the victim, an additional penalty of up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$10,000 for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each violation (NRS 598.0973.</w:t>
      </w:r>
    </w:p>
    <w:p w:rsidR="00E76340" w:rsidRPr="000D0685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3. Reasonable </w:t>
      </w:r>
      <w:proofErr w:type="spellStart"/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attorneys</w:t>
      </w:r>
      <w:proofErr w:type="spellEnd"/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fees and costs; and</w:t>
      </w:r>
    </w:p>
    <w:p w:rsidR="00E76340" w:rsidRPr="000D0685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4. Other relief or reimbursement as the court deems proper.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Wingdings" w:hAnsi="Wingdings" w:cs="Wingdings"/>
          <w:color w:val="000000"/>
          <w:sz w:val="24"/>
          <w:szCs w:val="24"/>
        </w:rPr>
        <w:t></w:t>
      </w:r>
      <w:r w:rsidRPr="000D0685">
        <w:rPr>
          <w:rFonts w:ascii="Wingdings" w:hAnsi="Wingdings" w:cs="Wingdings"/>
          <w:color w:val="000000"/>
          <w:sz w:val="24"/>
          <w:szCs w:val="24"/>
        </w:rPr>
        <w:t></w:t>
      </w:r>
      <w:r w:rsidRPr="00247A7B">
        <w:rPr>
          <w:rFonts w:ascii="Times New Roman" w:hAnsi="Times New Roman" w:cs="Times New Roman"/>
          <w:b/>
          <w:color w:val="000000"/>
          <w:sz w:val="24"/>
          <w:szCs w:val="24"/>
        </w:rPr>
        <w:t>Criminal Penalties include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76340" w:rsidRPr="000D0685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1. For the first offense</w:t>
      </w:r>
      <w:proofErr w:type="gramStart"/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,  a</w:t>
      </w:r>
      <w:proofErr w:type="gramEnd"/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misdemeanor.</w:t>
      </w:r>
    </w:p>
    <w:p w:rsidR="00E76340" w:rsidRPr="000D0685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the second offense, a gross misdemeanor. </w:t>
      </w:r>
    </w:p>
    <w:p w:rsidR="00E76340" w:rsidRPr="000D0685" w:rsidRDefault="00247A7B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="00E76340"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the third and all subsequent offenses, a category D felony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This law was enacted to protect donors and legitimate</w:t>
      </w:r>
      <w:r w:rsidR="00247A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charitable nonprofit organizations from unscrupulous fund raising practices. </w:t>
      </w:r>
    </w:p>
    <w:p w:rsidR="00F24388" w:rsidRDefault="00F24388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CHARITABLE LOTTERIES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Since the passage of the Nevada Constitution in 1864, lotteries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been generally prohibited in Nevada. Nevada Gaming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Commission Regulation 4A and Nevada Revised Statutes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Chapter 462 continues in this historic prohibition against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lotteries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, but now makes an exception for charitable lotteries.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A lottery is usually defined as any promotional scheme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comprised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of the common elements of prize, consideration and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chance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. NRS 462.105 defines a lottery as follows: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. . . `Lottery' means any scheme for the disposal or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distribution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of property, by chance, among persons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have paid or promised to pay any valuable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consideration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for the chance of obtaining that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>, or a portion of it, or for any share or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interest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in that property upon any agreement,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understanding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or expectation that it is to be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distributed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or disposed of by lot or chance, whether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called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a lottery, raffle or gift enterprise, or by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whatever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name it may be known. </w:t>
      </w:r>
    </w:p>
    <w:p w:rsidR="00F24388" w:rsidRDefault="00F24388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CHARITABLE LOTTERY REGULATION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In 1989, the Nevada Legislature authorized the amendment of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Nevada Constitution to permit charitable lotteries, by way of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ballot measure. In 1990, the voters passed the amendment to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Constitution and in 1991, the Legislature authorized limited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charitable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lotteries.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The Charitable Lottery program is governed by the Enforcement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Division of the Office of the State Gaming Control Board. The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Enforcement Division can provide specific guidance as to the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current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law. However, the are some restrictions to the current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law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and we have outlined them for your reference: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1) A charitable lottery must be conducted by a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bona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fide charitable or nonprofit organization.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2) The registration or approval requirements with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Gaming Control Board are different depending on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size of the lotteries. The maximum total value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during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the same calendar year cannot exceed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$500,000. Generally speaking, the requirements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become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less rigorous as the value of the prizes in a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calendar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year become smaller.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3) Lottery tickets may only be sold in the primary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county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in which the charity is located and the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counties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that border the primary county.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4) The law also contains limitations on the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amount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of compensation that can be expended for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prizes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>, supplies and payment for services to those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operating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the lottery.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5) The net proceeds of the lottery must be utilized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the nonprofit or charitable activities in this state.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Questions regarding the approval process or copies of the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0685">
        <w:rPr>
          <w:rFonts w:ascii="Times New Roman" w:hAnsi="Times New Roman" w:cs="Times New Roman"/>
          <w:color w:val="000000"/>
          <w:sz w:val="24"/>
          <w:szCs w:val="24"/>
        </w:rPr>
        <w:t>necessary</w:t>
      </w:r>
      <w:proofErr w:type="gramEnd"/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 forms can be obtained from: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Office of the State Gaming Control Board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Enforcement Division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555 E. Washington, Suite 2600 </w:t>
      </w:r>
    </w:p>
    <w:p w:rsidR="00E76340" w:rsidRPr="000D0685" w:rsidRDefault="00E76340" w:rsidP="00E76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 xml:space="preserve">Las Vegas, Nevada 89101 </w:t>
      </w:r>
    </w:p>
    <w:p w:rsidR="00611327" w:rsidRPr="000D0685" w:rsidRDefault="00E76340" w:rsidP="00E76340">
      <w:pPr>
        <w:rPr>
          <w:sz w:val="24"/>
          <w:szCs w:val="24"/>
        </w:rPr>
      </w:pPr>
      <w:r w:rsidRPr="000D0685">
        <w:rPr>
          <w:rFonts w:ascii="Times New Roman" w:hAnsi="Times New Roman" w:cs="Times New Roman"/>
          <w:color w:val="000000"/>
          <w:sz w:val="24"/>
          <w:szCs w:val="24"/>
        </w:rPr>
        <w:t>(702) 486-2020</w:t>
      </w:r>
    </w:p>
    <w:sectPr w:rsidR="00611327" w:rsidRPr="000D0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40"/>
    <w:rsid w:val="000D0685"/>
    <w:rsid w:val="00247A7B"/>
    <w:rsid w:val="0030463E"/>
    <w:rsid w:val="00544A45"/>
    <w:rsid w:val="00611327"/>
    <w:rsid w:val="008F5C0E"/>
    <w:rsid w:val="00C01324"/>
    <w:rsid w:val="00C3683F"/>
    <w:rsid w:val="00E76340"/>
    <w:rsid w:val="00F2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31E4B-9413-48BA-8007-68759491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2017-07-30T20:05:00Z</dcterms:created>
  <dcterms:modified xsi:type="dcterms:W3CDTF">2017-07-30T20:06:00Z</dcterms:modified>
</cp:coreProperties>
</file>